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34" w:rsidRPr="00C77CE9" w:rsidRDefault="000F0D34" w:rsidP="00905380">
      <w:pPr>
        <w:shd w:val="clear" w:color="auto" w:fill="FFFFFF"/>
        <w:spacing w:before="120" w:after="120"/>
        <w:jc w:val="center"/>
        <w:rPr>
          <w:rFonts w:eastAsia="Times New Roman"/>
        </w:rPr>
      </w:pPr>
      <w:bookmarkStart w:id="0" w:name="_GoBack"/>
      <w:bookmarkEnd w:id="0"/>
      <w:r w:rsidRPr="00C77CE9">
        <w:rPr>
          <w:rFonts w:eastAsia="Times New Roman"/>
        </w:rPr>
        <w:t xml:space="preserve">Tasmania </w:t>
      </w:r>
    </w:p>
    <w:p w:rsidR="004D04D4" w:rsidRDefault="002E64AD" w:rsidP="00905380">
      <w:pPr>
        <w:shd w:val="clear" w:color="auto" w:fill="FFFFFF"/>
        <w:spacing w:before="120" w:after="120"/>
        <w:jc w:val="center"/>
        <w:rPr>
          <w:rFonts w:eastAsia="Times New Roman"/>
        </w:rPr>
      </w:pPr>
      <w:r w:rsidRPr="00C77CE9">
        <w:rPr>
          <w:rFonts w:eastAsia="Times New Roman"/>
        </w:rPr>
        <w:t xml:space="preserve">Motor </w:t>
      </w:r>
      <w:r w:rsidR="00A63952">
        <w:rPr>
          <w:rFonts w:eastAsia="Times New Roman"/>
        </w:rPr>
        <w:t xml:space="preserve">Vehicle </w:t>
      </w:r>
      <w:r w:rsidRPr="00C77CE9">
        <w:rPr>
          <w:rFonts w:eastAsia="Times New Roman"/>
        </w:rPr>
        <w:t>Trader</w:t>
      </w:r>
      <w:r w:rsidR="00280640">
        <w:rPr>
          <w:rFonts w:eastAsia="Times New Roman"/>
        </w:rPr>
        <w:t>s</w:t>
      </w:r>
      <w:r w:rsidRPr="00C77CE9">
        <w:rPr>
          <w:rFonts w:eastAsia="Times New Roman"/>
        </w:rPr>
        <w:t xml:space="preserve"> Regulations 20</w:t>
      </w:r>
      <w:r w:rsidR="004D04D4" w:rsidRPr="00C77CE9">
        <w:rPr>
          <w:rFonts w:eastAsia="Times New Roman"/>
        </w:rPr>
        <w:t>2</w:t>
      </w:r>
      <w:r w:rsidRPr="00C77CE9">
        <w:rPr>
          <w:rFonts w:eastAsia="Times New Roman"/>
        </w:rPr>
        <w:t>2</w:t>
      </w:r>
    </w:p>
    <w:p w:rsidR="004F1836" w:rsidRPr="00C77CE9" w:rsidRDefault="004F1836" w:rsidP="00905380">
      <w:pPr>
        <w:shd w:val="clear" w:color="auto" w:fill="FFFFFF"/>
        <w:spacing w:before="120" w:after="120"/>
        <w:jc w:val="center"/>
        <w:rPr>
          <w:rFonts w:eastAsia="Times New Roman"/>
        </w:rPr>
      </w:pPr>
      <w:r>
        <w:rPr>
          <w:rFonts w:eastAsia="Times New Roman"/>
        </w:rPr>
        <w:t xml:space="preserve">Approved by the Director of Consumer Affairs and Fair Trading </w:t>
      </w:r>
    </w:p>
    <w:p w:rsidR="00C714F1" w:rsidRPr="00DF64AA" w:rsidRDefault="008E3DA8" w:rsidP="008F79F1">
      <w:pPr>
        <w:pStyle w:val="Title"/>
        <w:rPr>
          <w:color w:val="auto"/>
        </w:rPr>
      </w:pPr>
      <w:r w:rsidRPr="00DF64AA">
        <w:rPr>
          <w:color w:val="auto"/>
        </w:rPr>
        <w:t xml:space="preserve">Used </w:t>
      </w:r>
      <w:r w:rsidR="00995C0B" w:rsidRPr="00DF64AA">
        <w:rPr>
          <w:color w:val="auto"/>
        </w:rPr>
        <w:t xml:space="preserve">Motor Vehicle </w:t>
      </w:r>
      <w:r w:rsidR="00C714F1" w:rsidRPr="00DF64AA">
        <w:rPr>
          <w:color w:val="auto"/>
        </w:rPr>
        <w:t>Pre-sale Disclosure Statement</w:t>
      </w:r>
    </w:p>
    <w:p w:rsidR="00C714F1" w:rsidRPr="00E54076" w:rsidRDefault="00C74DB4" w:rsidP="00905380">
      <w:pPr>
        <w:shd w:val="clear" w:color="auto" w:fill="FFFFFF"/>
        <w:spacing w:after="120"/>
        <w:jc w:val="right"/>
      </w:pPr>
      <w:r w:rsidRPr="00E54076">
        <w:t>Regulation 7</w:t>
      </w:r>
    </w:p>
    <w:tbl>
      <w:tblPr>
        <w:tblW w:w="5424" w:type="pct"/>
        <w:tblInd w:w="-431" w:type="dxa"/>
        <w:tblBorders>
          <w:left w:val="single" w:sz="6" w:space="0" w:color="000000"/>
          <w:right w:val="single" w:sz="6" w:space="0" w:color="000000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40"/>
        <w:gridCol w:w="1700"/>
        <w:gridCol w:w="1841"/>
      </w:tblGrid>
      <w:tr w:rsidR="00F05FAC" w:rsidRPr="00E75E43" w:rsidTr="009053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3F4221" w:rsidRDefault="003F4221" w:rsidP="003F4221">
            <w:pPr>
              <w:spacing w:before="120" w:after="120"/>
              <w:ind w:right="-96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The </w:t>
            </w:r>
            <w:r w:rsidR="004255B5" w:rsidRPr="00C77CE9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 xml:space="preserve">Motor Vehicle Traders </w:t>
            </w:r>
            <w:r w:rsidR="0090058C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Regulations</w:t>
            </w:r>
            <w:r w:rsidR="00E30D37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 xml:space="preserve"> 2022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0F0D34" w:rsidRPr="00C77CE9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requires the following statement to be completed by the licensed motor vehicle trader and displayed prominently on any used motor vehicle offered for sale or exchange. </w:t>
            </w:r>
            <w:r w:rsidR="005E2839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  <w:p w:rsidR="00F05FAC" w:rsidRPr="00C77CE9" w:rsidRDefault="000F0D34" w:rsidP="003F4221">
            <w:pPr>
              <w:spacing w:before="120" w:after="120"/>
              <w:ind w:right="-96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C77CE9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A copy is also </w:t>
            </w:r>
            <w:r w:rsidR="00E30D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to be </w:t>
            </w:r>
            <w:r w:rsidRPr="00C77CE9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included in the contract of sale or exchange and forms part of the contract.</w:t>
            </w:r>
          </w:p>
        </w:tc>
      </w:tr>
      <w:tr w:rsidR="00014E2A" w:rsidRPr="00E75E43" w:rsidTr="00905380"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C714F1" w:rsidRPr="00E54076" w:rsidRDefault="005E2839" w:rsidP="00E54076">
            <w:pPr>
              <w:spacing w:before="120" w:after="120"/>
              <w:ind w:left="50" w:right="-147"/>
              <w:jc w:val="left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E54076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THIS STATEMENT RELATES TO THE MOTOR VEHICLE DESCRIBED BELOW</w:t>
            </w:r>
            <w:r w:rsidR="004822FB" w:rsidRPr="00E54076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:</w:t>
            </w:r>
          </w:p>
        </w:tc>
      </w:tr>
      <w:tr w:rsidR="008D421E" w:rsidRPr="00E75E43" w:rsidTr="00905380">
        <w:tc>
          <w:tcPr>
            <w:tcW w:w="31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C714F1" w:rsidRPr="00905380" w:rsidRDefault="00C714F1" w:rsidP="00E54076">
            <w:pPr>
              <w:spacing w:before="120" w:after="120"/>
              <w:ind w:left="50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Make of vehicle</w:t>
            </w:r>
          </w:p>
        </w:tc>
        <w:tc>
          <w:tcPr>
            <w:tcW w:w="1810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C714F1" w:rsidRPr="00905380" w:rsidRDefault="00C714F1" w:rsidP="00E54076">
            <w:pPr>
              <w:spacing w:before="120" w:after="120"/>
              <w:ind w:left="-96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8D421E" w:rsidRPr="00E75E43" w:rsidTr="00905380">
        <w:tc>
          <w:tcPr>
            <w:tcW w:w="31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C714F1" w:rsidRPr="00905380" w:rsidRDefault="00C714F1" w:rsidP="00E54076">
            <w:pPr>
              <w:spacing w:before="120" w:after="120"/>
              <w:ind w:left="50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Model of vehicle</w:t>
            </w:r>
          </w:p>
        </w:tc>
        <w:tc>
          <w:tcPr>
            <w:tcW w:w="1810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C714F1" w:rsidRPr="00905380" w:rsidRDefault="00C714F1" w:rsidP="00E54076">
            <w:pPr>
              <w:spacing w:before="120" w:after="120"/>
              <w:ind w:left="-96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8D421E" w:rsidRPr="00E75E43" w:rsidTr="00905380">
        <w:tc>
          <w:tcPr>
            <w:tcW w:w="31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CE4A15" w:rsidRPr="00905380" w:rsidRDefault="00CE4A15" w:rsidP="00E54076">
            <w:pPr>
              <w:spacing w:before="120" w:after="120"/>
              <w:ind w:left="50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Registration number</w:t>
            </w:r>
            <w:r w:rsidR="008E4494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(if any)</w:t>
            </w:r>
          </w:p>
        </w:tc>
        <w:tc>
          <w:tcPr>
            <w:tcW w:w="1810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CE4A15" w:rsidRPr="00905380" w:rsidRDefault="00CE4A15" w:rsidP="00E54076">
            <w:pPr>
              <w:spacing w:before="120" w:after="120"/>
              <w:ind w:left="-96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8D421E" w:rsidRPr="00E75E43" w:rsidTr="00905380">
        <w:tc>
          <w:tcPr>
            <w:tcW w:w="31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CE4A15" w:rsidRPr="00905380" w:rsidRDefault="00CE4A15" w:rsidP="00E54076">
            <w:pPr>
              <w:spacing w:before="120" w:after="120"/>
              <w:ind w:left="50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Registration </w:t>
            </w:r>
            <w:r w:rsidR="0073378C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e</w:t>
            </w: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xpiry date </w:t>
            </w:r>
            <w:r w:rsidR="00BB2913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(day/month/year)</w:t>
            </w:r>
          </w:p>
        </w:tc>
        <w:tc>
          <w:tcPr>
            <w:tcW w:w="1810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CE4A15" w:rsidRPr="00905380" w:rsidRDefault="00CE4A15" w:rsidP="00E54076">
            <w:pPr>
              <w:spacing w:before="120" w:after="120"/>
              <w:ind w:left="-96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8D421E" w:rsidRPr="00E75E43" w:rsidTr="00905380">
        <w:tc>
          <w:tcPr>
            <w:tcW w:w="31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41B5" w:rsidRPr="00905380" w:rsidRDefault="001D41B5" w:rsidP="00E54076">
            <w:pPr>
              <w:spacing w:before="120" w:after="120"/>
              <w:ind w:left="50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Date compliance plate fitted to vehicle or date the vehicle was entered on the </w:t>
            </w:r>
            <w:r w:rsidR="0073378C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Register of Approved Vehicles </w:t>
            </w: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via an entry pathway under </w:t>
            </w:r>
            <w:r w:rsidR="006631DA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section </w:t>
            </w: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15(2) of the </w:t>
            </w:r>
            <w:r w:rsidR="001E1D7D" w:rsidRPr="00905380">
              <w:rPr>
                <w:rFonts w:eastAsia="Times New Roman" w:cs="Times New Roman"/>
                <w:i/>
                <w:sz w:val="24"/>
                <w:szCs w:val="24"/>
                <w:lang w:eastAsia="en-AU"/>
              </w:rPr>
              <w:t>Road Vehicle Standards Act 2018</w:t>
            </w:r>
          </w:p>
        </w:tc>
        <w:tc>
          <w:tcPr>
            <w:tcW w:w="1810" w:type="pct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41B5" w:rsidRPr="00905380" w:rsidRDefault="001D41B5" w:rsidP="00E54076">
            <w:pPr>
              <w:spacing w:before="120" w:after="120"/>
              <w:ind w:left="-96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8D421E" w:rsidRPr="00E75E43" w:rsidTr="00905380">
        <w:tc>
          <w:tcPr>
            <w:tcW w:w="31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F42521" w:rsidRPr="00905380" w:rsidRDefault="00F42521" w:rsidP="00E54076">
            <w:pPr>
              <w:spacing w:before="120" w:after="120"/>
              <w:ind w:left="50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V</w:t>
            </w:r>
            <w:r w:rsidR="00AA1F2E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ehicle Identification </w:t>
            </w: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N</w:t>
            </w:r>
            <w:r w:rsidR="00AA1F2E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umber (VIN)</w:t>
            </w:r>
          </w:p>
        </w:tc>
        <w:tc>
          <w:tcPr>
            <w:tcW w:w="1810" w:type="pct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F42521" w:rsidRPr="00905380" w:rsidRDefault="00F42521" w:rsidP="00E54076">
            <w:pPr>
              <w:spacing w:before="120" w:after="120"/>
              <w:ind w:left="-96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8D421E" w:rsidRPr="00E75E43" w:rsidTr="00905380">
        <w:tc>
          <w:tcPr>
            <w:tcW w:w="31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F42521" w:rsidRPr="00905380" w:rsidRDefault="00F42521" w:rsidP="00E54076">
            <w:pPr>
              <w:spacing w:before="120" w:after="120"/>
              <w:ind w:left="50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Odometer reading</w:t>
            </w:r>
            <w:r w:rsidR="00A057CF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  <w:r w:rsidR="00904A94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at </w:t>
            </w:r>
            <w:r w:rsidR="00A057CF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the </w:t>
            </w:r>
            <w:r w:rsidR="00766829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time</w:t>
            </w:r>
            <w:r w:rsidR="00904A94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  <w:r w:rsidR="00A057CF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acquired</w:t>
            </w:r>
            <w:r w:rsidR="00904A94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by the licensed motor vehicle trader</w:t>
            </w:r>
          </w:p>
        </w:tc>
        <w:tc>
          <w:tcPr>
            <w:tcW w:w="1810" w:type="pct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F42521" w:rsidRPr="00905380" w:rsidRDefault="00D02BC1" w:rsidP="00905380">
            <w:pPr>
              <w:spacing w:before="120" w:after="120"/>
              <w:ind w:left="-96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       </w:t>
            </w:r>
            <w:r w:rsidR="00E30D37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    </w:t>
            </w:r>
            <w:r w:rsidR="00BB2913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  </w:t>
            </w:r>
            <w:r w:rsidR="00E30D37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    </w:t>
            </w:r>
            <w:r w:rsidR="008513D2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     </w:t>
            </w:r>
            <w:r w:rsidR="00E30D37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    </w:t>
            </w:r>
            <w:r w:rsidR="00791690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km</w:t>
            </w:r>
          </w:p>
        </w:tc>
      </w:tr>
      <w:tr w:rsidR="005F42E0" w:rsidRPr="00E75E43" w:rsidTr="00905380">
        <w:tc>
          <w:tcPr>
            <w:tcW w:w="5000" w:type="pct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F42E0" w:rsidRPr="00905380" w:rsidRDefault="005F42E0" w:rsidP="00E54076">
            <w:pPr>
              <w:spacing w:before="120" w:after="120"/>
              <w:ind w:left="-96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F79F1">
              <w:rPr>
                <w:b/>
              </w:rPr>
              <w:t>PRICE OF MOTOR VEHICLE</w:t>
            </w:r>
          </w:p>
        </w:tc>
      </w:tr>
      <w:tr w:rsidR="005F42E0" w:rsidRPr="00E75E43" w:rsidTr="00905380">
        <w:tc>
          <w:tcPr>
            <w:tcW w:w="31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F42E0" w:rsidRPr="00905380" w:rsidRDefault="005F42E0">
            <w:pPr>
              <w:spacing w:before="120" w:after="120"/>
              <w:ind w:left="50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sz w:val="24"/>
                <w:szCs w:val="24"/>
              </w:rPr>
              <w:t>Cash price of motor vehicle excluding fees and duties</w:t>
            </w:r>
          </w:p>
        </w:tc>
        <w:tc>
          <w:tcPr>
            <w:tcW w:w="1810" w:type="pct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F42E0" w:rsidRPr="00905380" w:rsidRDefault="00456F65" w:rsidP="00E54076">
            <w:pPr>
              <w:spacing w:before="120" w:after="120"/>
              <w:ind w:left="-96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$</w:t>
            </w:r>
          </w:p>
        </w:tc>
      </w:tr>
      <w:tr w:rsidR="005F42E0" w:rsidRPr="00E75E43" w:rsidTr="00905380">
        <w:tc>
          <w:tcPr>
            <w:tcW w:w="31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F42E0" w:rsidRPr="00905380" w:rsidRDefault="005F42E0">
            <w:pPr>
              <w:spacing w:before="120" w:after="120"/>
              <w:ind w:left="50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sz w:val="24"/>
                <w:szCs w:val="24"/>
              </w:rPr>
              <w:t>Transfer fees (if applicable)</w:t>
            </w:r>
          </w:p>
        </w:tc>
        <w:tc>
          <w:tcPr>
            <w:tcW w:w="1810" w:type="pct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F42E0" w:rsidRPr="00905380" w:rsidRDefault="00456F65" w:rsidP="00E54076">
            <w:pPr>
              <w:spacing w:before="120" w:after="120"/>
              <w:ind w:left="-96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$</w:t>
            </w:r>
          </w:p>
        </w:tc>
      </w:tr>
      <w:tr w:rsidR="005F42E0" w:rsidRPr="00E75E43" w:rsidTr="00905380">
        <w:tc>
          <w:tcPr>
            <w:tcW w:w="31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F42E0" w:rsidRPr="00905380" w:rsidRDefault="005F42E0">
            <w:pPr>
              <w:spacing w:before="120" w:after="120"/>
              <w:ind w:left="50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Motor Vehicle Duty (if applicable)</w:t>
            </w:r>
          </w:p>
        </w:tc>
        <w:tc>
          <w:tcPr>
            <w:tcW w:w="1810" w:type="pct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F42E0" w:rsidRPr="00905380" w:rsidRDefault="00456F65" w:rsidP="00E54076">
            <w:pPr>
              <w:spacing w:before="120" w:after="120"/>
              <w:ind w:left="-96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$</w:t>
            </w:r>
          </w:p>
        </w:tc>
      </w:tr>
      <w:tr w:rsidR="005F42E0" w:rsidRPr="00E75E43" w:rsidTr="00905380">
        <w:tc>
          <w:tcPr>
            <w:tcW w:w="31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F42E0" w:rsidRPr="00905380" w:rsidRDefault="00456F65">
            <w:pPr>
              <w:spacing w:before="120" w:after="120"/>
              <w:ind w:left="50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sz w:val="24"/>
                <w:szCs w:val="24"/>
              </w:rPr>
              <w:t>Registration (if applicable)</w:t>
            </w:r>
          </w:p>
        </w:tc>
        <w:tc>
          <w:tcPr>
            <w:tcW w:w="1810" w:type="pct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F42E0" w:rsidRPr="00905380" w:rsidRDefault="00456F65" w:rsidP="00E54076">
            <w:pPr>
              <w:spacing w:before="120" w:after="120"/>
              <w:ind w:left="-96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$</w:t>
            </w:r>
          </w:p>
        </w:tc>
      </w:tr>
      <w:tr w:rsidR="005F42E0" w:rsidRPr="00E75E43" w:rsidTr="00905380">
        <w:tc>
          <w:tcPr>
            <w:tcW w:w="31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F42E0" w:rsidRPr="00905380" w:rsidRDefault="00456F65">
            <w:pPr>
              <w:spacing w:before="120" w:after="120"/>
              <w:ind w:left="50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Total price of motor vehicle including fees and duties</w:t>
            </w:r>
          </w:p>
        </w:tc>
        <w:tc>
          <w:tcPr>
            <w:tcW w:w="1810" w:type="pct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F42E0" w:rsidRPr="00905380" w:rsidRDefault="00456F65" w:rsidP="00E54076">
            <w:pPr>
              <w:spacing w:before="120" w:after="120"/>
              <w:ind w:left="-96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>$</w:t>
            </w:r>
            <w:r w:rsidR="00D02BC1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                      </w:t>
            </w:r>
            <w:r w:rsidR="00FD1CFD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   </w:t>
            </w:r>
            <w:r w:rsidR="00D02BC1"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  </w:t>
            </w:r>
            <w:r w:rsidRPr="0090538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 </w:t>
            </w:r>
            <w:r w:rsidRPr="00905380">
              <w:rPr>
                <w:rFonts w:eastAsia="Times New Roman" w:cs="Times New Roman"/>
                <w:sz w:val="20"/>
                <w:szCs w:val="20"/>
                <w:lang w:eastAsia="en-AU"/>
              </w:rPr>
              <w:t>inc. GST</w:t>
            </w:r>
          </w:p>
        </w:tc>
      </w:tr>
      <w:tr w:rsidR="009F61F3" w:rsidRPr="00E75E43" w:rsidTr="00905380">
        <w:trPr>
          <w:cantSplit/>
        </w:trPr>
        <w:tc>
          <w:tcPr>
            <w:tcW w:w="3190" w:type="pct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4D04D4" w:rsidRPr="00081E08" w:rsidRDefault="004D04D4" w:rsidP="00905380">
            <w:pPr>
              <w:spacing w:before="120" w:after="120"/>
              <w:ind w:right="-379"/>
              <w:rPr>
                <w:b/>
                <w:sz w:val="24"/>
                <w:lang w:eastAsia="en-AU"/>
              </w:rPr>
            </w:pPr>
            <w:r w:rsidRPr="00081E08">
              <w:rPr>
                <w:b/>
                <w:sz w:val="24"/>
                <w:lang w:eastAsia="en-AU"/>
              </w:rPr>
              <w:lastRenderedPageBreak/>
              <w:t>Statutory Warranty Information</w:t>
            </w:r>
            <w:r w:rsidR="007E4FDB">
              <w:rPr>
                <w:b/>
                <w:sz w:val="24"/>
                <w:lang w:eastAsia="en-AU"/>
              </w:rPr>
              <w:t xml:space="preserve"> </w:t>
            </w:r>
          </w:p>
          <w:p w:rsidR="004D04D4" w:rsidRPr="00E75E43" w:rsidRDefault="004D04D4" w:rsidP="00905380">
            <w:pPr>
              <w:spacing w:before="120"/>
              <w:ind w:right="-238"/>
              <w:jc w:val="left"/>
              <w:rPr>
                <w:lang w:eastAsia="en-AU"/>
              </w:rPr>
            </w:pPr>
            <w:r w:rsidRPr="00081E08">
              <w:rPr>
                <w:sz w:val="24"/>
                <w:lang w:eastAsia="en-AU"/>
              </w:rPr>
              <w:t xml:space="preserve">Is this </w:t>
            </w:r>
            <w:r w:rsidR="004F341D" w:rsidRPr="00081E08">
              <w:rPr>
                <w:sz w:val="24"/>
                <w:lang w:eastAsia="en-AU"/>
              </w:rPr>
              <w:t>vehicle</w:t>
            </w:r>
            <w:r w:rsidRPr="00081E08">
              <w:rPr>
                <w:sz w:val="24"/>
                <w:lang w:eastAsia="en-AU"/>
              </w:rPr>
              <w:t xml:space="preserve"> automatically covered by a statutory warranty under Part 4 of the </w:t>
            </w:r>
            <w:r w:rsidRPr="00081E08">
              <w:rPr>
                <w:i/>
                <w:sz w:val="24"/>
                <w:lang w:eastAsia="en-AU"/>
              </w:rPr>
              <w:t xml:space="preserve">Motor </w:t>
            </w:r>
            <w:r w:rsidR="00AF0344" w:rsidRPr="00081E08">
              <w:rPr>
                <w:i/>
                <w:sz w:val="24"/>
                <w:lang w:eastAsia="en-AU"/>
              </w:rPr>
              <w:t xml:space="preserve">Vehicle </w:t>
            </w:r>
            <w:r w:rsidRPr="00081E08">
              <w:rPr>
                <w:i/>
                <w:sz w:val="24"/>
                <w:lang w:eastAsia="en-AU"/>
              </w:rPr>
              <w:t>Traders Act 2011</w:t>
            </w:r>
            <w:r w:rsidR="004F341D" w:rsidRPr="00081E08">
              <w:rPr>
                <w:i/>
                <w:sz w:val="24"/>
                <w:lang w:eastAsia="en-AU"/>
              </w:rPr>
              <w:t>?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D04D4" w:rsidRPr="00081E08" w:rsidRDefault="00E30D37" w:rsidP="00081E08">
            <w:pPr>
              <w:spacing w:before="600" w:after="120"/>
              <w:jc w:val="left"/>
              <w:rPr>
                <w:sz w:val="24"/>
                <w:szCs w:val="24"/>
                <w:lang w:eastAsia="en-AU"/>
              </w:rPr>
            </w:pPr>
            <w:r w:rsidRPr="00081E08">
              <w:rPr>
                <w:sz w:val="24"/>
                <w:szCs w:val="24"/>
                <w:lang w:eastAsia="en-AU"/>
              </w:rPr>
              <w:t xml:space="preserve">  </w:t>
            </w:r>
            <w:r w:rsidR="00081E08">
              <w:rPr>
                <w:sz w:val="24"/>
                <w:szCs w:val="24"/>
                <w:lang w:eastAsia="en-AU"/>
              </w:rPr>
              <w:t xml:space="preserve">     </w:t>
            </w:r>
            <w:r w:rsidR="004D04D4" w:rsidRPr="00081E08">
              <w:rPr>
                <w:sz w:val="24"/>
                <w:szCs w:val="24"/>
                <w:lang w:eastAsia="en-AU"/>
              </w:rPr>
              <w:t xml:space="preserve">Yes  </w:t>
            </w:r>
            <w:r w:rsidR="00081E08" w:rsidRPr="00E54076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□</w:t>
            </w:r>
            <w:r w:rsidR="00081E08" w:rsidRPr="00E5407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r w:rsidR="004D04D4" w:rsidRPr="00081E08">
              <w:rPr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94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4D4" w:rsidRPr="00081E08" w:rsidRDefault="00081E08" w:rsidP="00081E08">
            <w:pPr>
              <w:spacing w:before="600" w:after="120"/>
              <w:jc w:val="left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 xml:space="preserve">    </w:t>
            </w:r>
            <w:r w:rsidR="004D04D4" w:rsidRPr="00081E08">
              <w:rPr>
                <w:sz w:val="24"/>
                <w:szCs w:val="24"/>
                <w:lang w:eastAsia="en-AU"/>
              </w:rPr>
              <w:t>No</w:t>
            </w:r>
            <w:r w:rsidR="004D04D4" w:rsidRPr="00081E08">
              <w:rPr>
                <w:sz w:val="24"/>
                <w:szCs w:val="24"/>
                <w:lang w:eastAsia="en-AU"/>
              </w:rPr>
              <w:tab/>
            </w:r>
            <w:r w:rsidRPr="00E54076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□</w:t>
            </w:r>
          </w:p>
        </w:tc>
      </w:tr>
      <w:tr w:rsidR="0003015F" w:rsidRPr="005F51D4" w:rsidTr="00905380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B65C3" w:rsidRPr="00F9702C" w:rsidRDefault="005612BF" w:rsidP="00F9702C">
            <w:pPr>
              <w:spacing w:before="60"/>
              <w:rPr>
                <w:sz w:val="24"/>
                <w:szCs w:val="24"/>
                <w:lang w:eastAsia="en-AU"/>
              </w:rPr>
            </w:pPr>
            <w:r w:rsidRPr="00F9702C">
              <w:rPr>
                <w:sz w:val="24"/>
                <w:szCs w:val="24"/>
                <w:lang w:eastAsia="en-AU"/>
              </w:rPr>
              <w:t xml:space="preserve">Motor </w:t>
            </w:r>
            <w:r w:rsidR="00BB65C3" w:rsidRPr="00F9702C">
              <w:rPr>
                <w:sz w:val="24"/>
                <w:szCs w:val="24"/>
                <w:lang w:eastAsia="en-AU"/>
              </w:rPr>
              <w:t>vehicles</w:t>
            </w:r>
            <w:r w:rsidRPr="00F9702C">
              <w:rPr>
                <w:sz w:val="24"/>
                <w:szCs w:val="24"/>
                <w:lang w:eastAsia="en-AU"/>
              </w:rPr>
              <w:t xml:space="preserve"> are</w:t>
            </w:r>
            <w:r w:rsidR="00C55F34" w:rsidRPr="00F9702C">
              <w:rPr>
                <w:sz w:val="24"/>
                <w:szCs w:val="24"/>
                <w:lang w:eastAsia="en-AU"/>
              </w:rPr>
              <w:t xml:space="preserve"> automatically covered by a sta</w:t>
            </w:r>
            <w:r w:rsidR="00162215" w:rsidRPr="00F9702C">
              <w:rPr>
                <w:sz w:val="24"/>
                <w:szCs w:val="24"/>
                <w:lang w:eastAsia="en-AU"/>
              </w:rPr>
              <w:t>tutory warranty under section 43</w:t>
            </w:r>
            <w:r w:rsidR="00C55F34" w:rsidRPr="00F9702C">
              <w:rPr>
                <w:sz w:val="24"/>
                <w:szCs w:val="24"/>
                <w:lang w:eastAsia="en-AU"/>
              </w:rPr>
              <w:t xml:space="preserve"> of </w:t>
            </w:r>
            <w:r w:rsidR="00C55F34" w:rsidRPr="00F9702C">
              <w:rPr>
                <w:i/>
                <w:sz w:val="24"/>
                <w:szCs w:val="24"/>
                <w:lang w:eastAsia="en-AU"/>
              </w:rPr>
              <w:t xml:space="preserve">the </w:t>
            </w:r>
            <w:r w:rsidR="002F27FA" w:rsidRPr="00F9702C">
              <w:rPr>
                <w:i/>
                <w:sz w:val="24"/>
                <w:szCs w:val="24"/>
                <w:lang w:eastAsia="en-AU"/>
              </w:rPr>
              <w:t>Motor Vehicle Traders Act 2011</w:t>
            </w:r>
            <w:r w:rsidR="002F27FA" w:rsidRPr="00F9702C">
              <w:rPr>
                <w:sz w:val="24"/>
                <w:szCs w:val="24"/>
                <w:lang w:eastAsia="en-AU"/>
              </w:rPr>
              <w:t xml:space="preserve"> </w:t>
            </w:r>
            <w:r w:rsidR="00C55F34" w:rsidRPr="00F9702C">
              <w:rPr>
                <w:sz w:val="24"/>
                <w:szCs w:val="24"/>
                <w:lang w:eastAsia="en-AU"/>
              </w:rPr>
              <w:t>for the first 3 months or 3,000 km</w:t>
            </w:r>
            <w:r w:rsidR="0017401C" w:rsidRPr="00F9702C">
              <w:rPr>
                <w:sz w:val="24"/>
                <w:szCs w:val="24"/>
                <w:lang w:eastAsia="en-AU"/>
              </w:rPr>
              <w:t>,</w:t>
            </w:r>
            <w:r w:rsidR="00C55F34" w:rsidRPr="00F9702C">
              <w:rPr>
                <w:sz w:val="24"/>
                <w:szCs w:val="24"/>
                <w:lang w:eastAsia="en-AU"/>
              </w:rPr>
              <w:t xml:space="preserve"> </w:t>
            </w:r>
            <w:r w:rsidR="0017401C" w:rsidRPr="00F9702C">
              <w:rPr>
                <w:sz w:val="24"/>
                <w:szCs w:val="24"/>
                <w:lang w:eastAsia="en-AU"/>
              </w:rPr>
              <w:t>whichever occurs first</w:t>
            </w:r>
            <w:r w:rsidR="00BB65C3" w:rsidRPr="00F9702C">
              <w:rPr>
                <w:sz w:val="24"/>
                <w:szCs w:val="24"/>
                <w:lang w:eastAsia="en-AU"/>
              </w:rPr>
              <w:t>,</w:t>
            </w:r>
            <w:r w:rsidR="0017401C" w:rsidRPr="00F9702C">
              <w:rPr>
                <w:sz w:val="24"/>
                <w:szCs w:val="24"/>
                <w:lang w:eastAsia="en-AU"/>
              </w:rPr>
              <w:t xml:space="preserve"> </w:t>
            </w:r>
            <w:r w:rsidR="00C55F34" w:rsidRPr="00F9702C">
              <w:rPr>
                <w:sz w:val="24"/>
                <w:szCs w:val="24"/>
                <w:lang w:eastAsia="en-AU"/>
              </w:rPr>
              <w:t>after delivery</w:t>
            </w:r>
            <w:r w:rsidR="00BB65C3" w:rsidRPr="00F9702C">
              <w:rPr>
                <w:sz w:val="24"/>
                <w:szCs w:val="24"/>
                <w:lang w:eastAsia="en-AU"/>
              </w:rPr>
              <w:t xml:space="preserve"> </w:t>
            </w:r>
            <w:r w:rsidR="00162215" w:rsidRPr="00F9702C">
              <w:rPr>
                <w:sz w:val="24"/>
                <w:szCs w:val="24"/>
                <w:lang w:eastAsia="en-AU"/>
              </w:rPr>
              <w:t>to</w:t>
            </w:r>
            <w:r w:rsidR="00BB65C3" w:rsidRPr="00F9702C">
              <w:rPr>
                <w:sz w:val="24"/>
                <w:szCs w:val="24"/>
                <w:lang w:eastAsia="en-AU"/>
              </w:rPr>
              <w:t xml:space="preserve"> the </w:t>
            </w:r>
            <w:r w:rsidR="00C12C1F" w:rsidRPr="00F9702C">
              <w:rPr>
                <w:sz w:val="24"/>
                <w:szCs w:val="24"/>
                <w:lang w:eastAsia="en-AU"/>
              </w:rPr>
              <w:t>purchaser</w:t>
            </w:r>
            <w:r w:rsidR="00BB65C3" w:rsidRPr="00F9702C">
              <w:rPr>
                <w:sz w:val="24"/>
                <w:szCs w:val="24"/>
                <w:lang w:eastAsia="en-AU"/>
              </w:rPr>
              <w:t>. The warranty applies to:</w:t>
            </w:r>
          </w:p>
          <w:p w:rsidR="005612BF" w:rsidRPr="00F9702C" w:rsidRDefault="005612BF" w:rsidP="005612BF">
            <w:pPr>
              <w:pStyle w:val="ListParagraph"/>
              <w:rPr>
                <w:sz w:val="24"/>
                <w:szCs w:val="24"/>
                <w:lang w:eastAsia="en-AU"/>
              </w:rPr>
            </w:pPr>
            <w:r w:rsidRPr="00F9702C">
              <w:rPr>
                <w:sz w:val="24"/>
                <w:szCs w:val="24"/>
                <w:lang w:eastAsia="en-AU"/>
              </w:rPr>
              <w:t>Cars less than 7 years old</w:t>
            </w:r>
            <w:r w:rsidR="00C12C1F" w:rsidRPr="00F9702C">
              <w:rPr>
                <w:sz w:val="24"/>
                <w:szCs w:val="24"/>
                <w:lang w:eastAsia="en-AU"/>
              </w:rPr>
              <w:t xml:space="preserve">, </w:t>
            </w:r>
            <w:r w:rsidR="005F51D4" w:rsidRPr="00F9702C">
              <w:rPr>
                <w:sz w:val="24"/>
                <w:szCs w:val="24"/>
                <w:lang w:eastAsia="en-AU"/>
              </w:rPr>
              <w:t>and</w:t>
            </w:r>
            <w:r w:rsidRPr="00F9702C">
              <w:rPr>
                <w:sz w:val="24"/>
                <w:szCs w:val="24"/>
                <w:lang w:eastAsia="en-AU"/>
              </w:rPr>
              <w:t xml:space="preserve"> driven less than 120,000 km</w:t>
            </w:r>
            <w:r w:rsidR="003B3CB2" w:rsidRPr="00F9702C">
              <w:rPr>
                <w:sz w:val="24"/>
                <w:szCs w:val="24"/>
                <w:lang w:eastAsia="en-AU"/>
              </w:rPr>
              <w:t xml:space="preserve"> before sale</w:t>
            </w:r>
            <w:r w:rsidRPr="00F9702C">
              <w:rPr>
                <w:sz w:val="24"/>
                <w:szCs w:val="24"/>
                <w:lang w:eastAsia="en-AU"/>
              </w:rPr>
              <w:t xml:space="preserve">; </w:t>
            </w:r>
            <w:r w:rsidR="00BB65C3" w:rsidRPr="00F9702C">
              <w:rPr>
                <w:sz w:val="24"/>
                <w:szCs w:val="24"/>
                <w:lang w:eastAsia="en-AU"/>
              </w:rPr>
              <w:t>and</w:t>
            </w:r>
            <w:r w:rsidRPr="00F9702C">
              <w:rPr>
                <w:sz w:val="24"/>
                <w:szCs w:val="24"/>
                <w:lang w:eastAsia="en-AU"/>
              </w:rPr>
              <w:t xml:space="preserve"> </w:t>
            </w:r>
          </w:p>
          <w:p w:rsidR="005612BF" w:rsidRPr="00F9702C" w:rsidRDefault="005612BF" w:rsidP="003B3CB2">
            <w:pPr>
              <w:pStyle w:val="ListParagraph"/>
              <w:rPr>
                <w:sz w:val="24"/>
                <w:szCs w:val="24"/>
                <w:lang w:eastAsia="en-AU"/>
              </w:rPr>
            </w:pPr>
            <w:r w:rsidRPr="00F9702C">
              <w:rPr>
                <w:sz w:val="24"/>
                <w:szCs w:val="24"/>
                <w:lang w:eastAsia="en-AU"/>
              </w:rPr>
              <w:t>Motor cycles less than 3 years old</w:t>
            </w:r>
            <w:r w:rsidR="00C12C1F" w:rsidRPr="00F9702C">
              <w:rPr>
                <w:sz w:val="24"/>
                <w:szCs w:val="24"/>
                <w:lang w:eastAsia="en-AU"/>
              </w:rPr>
              <w:t>,</w:t>
            </w:r>
            <w:r w:rsidRPr="00F9702C">
              <w:rPr>
                <w:sz w:val="24"/>
                <w:szCs w:val="24"/>
                <w:lang w:eastAsia="en-AU"/>
              </w:rPr>
              <w:t xml:space="preserve"> </w:t>
            </w:r>
            <w:r w:rsidR="005F51D4" w:rsidRPr="00F9702C">
              <w:rPr>
                <w:sz w:val="24"/>
                <w:szCs w:val="24"/>
                <w:lang w:eastAsia="en-AU"/>
              </w:rPr>
              <w:t>and</w:t>
            </w:r>
            <w:r w:rsidRPr="00F9702C">
              <w:rPr>
                <w:sz w:val="24"/>
                <w:szCs w:val="24"/>
                <w:lang w:eastAsia="en-AU"/>
              </w:rPr>
              <w:t xml:space="preserve"> driven less than 15,000 km</w:t>
            </w:r>
            <w:r w:rsidR="003B3CB2" w:rsidRPr="00F9702C">
              <w:rPr>
                <w:sz w:val="24"/>
                <w:szCs w:val="24"/>
              </w:rPr>
              <w:t xml:space="preserve"> </w:t>
            </w:r>
            <w:r w:rsidR="003B3CB2" w:rsidRPr="00F9702C">
              <w:rPr>
                <w:sz w:val="24"/>
                <w:szCs w:val="24"/>
                <w:lang w:eastAsia="en-AU"/>
              </w:rPr>
              <w:t>before sale.</w:t>
            </w:r>
          </w:p>
          <w:p w:rsidR="0003015F" w:rsidRPr="005F51D4" w:rsidRDefault="0003015F" w:rsidP="008D3A87">
            <w:pPr>
              <w:rPr>
                <w:sz w:val="24"/>
                <w:szCs w:val="24"/>
                <w:lang w:eastAsia="en-AU"/>
              </w:rPr>
            </w:pPr>
            <w:r w:rsidRPr="005F51D4">
              <w:rPr>
                <w:sz w:val="24"/>
                <w:szCs w:val="24"/>
                <w:lang w:eastAsia="en-AU"/>
              </w:rPr>
              <w:t xml:space="preserve">If </w:t>
            </w:r>
            <w:r w:rsidR="005602DE" w:rsidRPr="005F51D4">
              <w:rPr>
                <w:sz w:val="24"/>
                <w:szCs w:val="24"/>
                <w:lang w:eastAsia="en-AU"/>
              </w:rPr>
              <w:t xml:space="preserve">a </w:t>
            </w:r>
            <w:r w:rsidR="004F341D" w:rsidRPr="005F51D4">
              <w:rPr>
                <w:sz w:val="24"/>
                <w:szCs w:val="24"/>
                <w:lang w:eastAsia="en-AU"/>
              </w:rPr>
              <w:t>vehicle</w:t>
            </w:r>
            <w:r w:rsidRPr="005F51D4">
              <w:rPr>
                <w:sz w:val="24"/>
                <w:szCs w:val="24"/>
                <w:lang w:eastAsia="en-AU"/>
              </w:rPr>
              <w:t xml:space="preserve"> is not automatically covered by the statutory warranty, the trader does not have any obligation under </w:t>
            </w:r>
            <w:r w:rsidR="00AF0344" w:rsidRPr="005F51D4">
              <w:rPr>
                <w:sz w:val="24"/>
                <w:szCs w:val="24"/>
                <w:lang w:eastAsia="en-AU"/>
              </w:rPr>
              <w:t xml:space="preserve">section 46 of </w:t>
            </w:r>
            <w:r w:rsidRPr="005F51D4">
              <w:rPr>
                <w:sz w:val="24"/>
                <w:szCs w:val="24"/>
                <w:lang w:eastAsia="en-AU"/>
              </w:rPr>
              <w:t xml:space="preserve">the </w:t>
            </w:r>
            <w:r w:rsidR="00081E08" w:rsidRPr="005F51D4">
              <w:rPr>
                <w:sz w:val="24"/>
                <w:szCs w:val="24"/>
                <w:lang w:eastAsia="en-AU"/>
              </w:rPr>
              <w:t>Act</w:t>
            </w:r>
            <w:r w:rsidRPr="005F51D4">
              <w:rPr>
                <w:sz w:val="24"/>
                <w:szCs w:val="24"/>
                <w:lang w:eastAsia="en-AU"/>
              </w:rPr>
              <w:t xml:space="preserve"> to repair or make good any defects after delivery. </w:t>
            </w:r>
          </w:p>
          <w:p w:rsidR="0003015F" w:rsidRPr="005F51D4" w:rsidRDefault="00904A94" w:rsidP="00A1589D">
            <w:pPr>
              <w:rPr>
                <w:sz w:val="24"/>
                <w:szCs w:val="24"/>
                <w:lang w:eastAsia="en-AU"/>
              </w:rPr>
            </w:pPr>
            <w:r w:rsidRPr="005F51D4">
              <w:rPr>
                <w:sz w:val="24"/>
                <w:szCs w:val="24"/>
                <w:lang w:eastAsia="en-AU"/>
              </w:rPr>
              <w:t>T</w:t>
            </w:r>
            <w:r w:rsidR="0003015F" w:rsidRPr="005F51D4">
              <w:rPr>
                <w:sz w:val="24"/>
                <w:szCs w:val="24"/>
                <w:lang w:eastAsia="en-AU"/>
              </w:rPr>
              <w:t xml:space="preserve">he trader may have obligations under other legislation, including Consumer Guarantees </w:t>
            </w:r>
            <w:r w:rsidR="00F61E85" w:rsidRPr="005F51D4">
              <w:rPr>
                <w:sz w:val="24"/>
                <w:szCs w:val="24"/>
                <w:lang w:eastAsia="en-AU"/>
              </w:rPr>
              <w:t xml:space="preserve">given </w:t>
            </w:r>
            <w:r w:rsidR="0003015F" w:rsidRPr="005F51D4">
              <w:rPr>
                <w:sz w:val="24"/>
                <w:szCs w:val="24"/>
                <w:lang w:eastAsia="en-AU"/>
              </w:rPr>
              <w:t xml:space="preserve">under the </w:t>
            </w:r>
            <w:r w:rsidR="0003015F" w:rsidRPr="005F51D4">
              <w:rPr>
                <w:i/>
                <w:sz w:val="24"/>
                <w:szCs w:val="24"/>
                <w:lang w:eastAsia="en-AU"/>
              </w:rPr>
              <w:t>Australian Consumer Law (Tasmania) Act 2010</w:t>
            </w:r>
            <w:r w:rsidR="0003015F" w:rsidRPr="005F51D4">
              <w:rPr>
                <w:sz w:val="24"/>
                <w:szCs w:val="24"/>
                <w:lang w:eastAsia="en-AU"/>
              </w:rPr>
              <w:t>.</w:t>
            </w:r>
          </w:p>
        </w:tc>
      </w:tr>
      <w:tr w:rsidR="00410ABF" w:rsidRPr="00E75E43" w:rsidTr="0090538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410ABF" w:rsidRPr="00C77CE9" w:rsidRDefault="00410ABF" w:rsidP="00C77CE9">
            <w:pPr>
              <w:spacing w:before="120" w:after="120"/>
              <w:jc w:val="left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E75E43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Guarantee</w:t>
            </w:r>
            <w:r w:rsidRPr="00C77CE9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of clear title to </w:t>
            </w:r>
            <w:r w:rsidRPr="00E75E43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vehicle</w:t>
            </w:r>
          </w:p>
          <w:p w:rsidR="00BB5162" w:rsidRPr="00E96678" w:rsidRDefault="00410ABF" w:rsidP="00765292">
            <w:pPr>
              <w:spacing w:before="120" w:after="120"/>
              <w:rPr>
                <w:sz w:val="24"/>
                <w:szCs w:val="24"/>
              </w:rPr>
            </w:pPr>
            <w:r w:rsidRPr="00C77CE9">
              <w:rPr>
                <w:sz w:val="24"/>
                <w:szCs w:val="24"/>
              </w:rPr>
              <w:t xml:space="preserve">The </w:t>
            </w:r>
            <w:r w:rsidRPr="00266FE0">
              <w:rPr>
                <w:i/>
                <w:sz w:val="24"/>
                <w:szCs w:val="24"/>
              </w:rPr>
              <w:t xml:space="preserve">Motor </w:t>
            </w:r>
            <w:r w:rsidR="00AF0344">
              <w:rPr>
                <w:i/>
                <w:sz w:val="24"/>
                <w:szCs w:val="24"/>
              </w:rPr>
              <w:t xml:space="preserve">Vehicle </w:t>
            </w:r>
            <w:r w:rsidRPr="00266FE0">
              <w:rPr>
                <w:i/>
                <w:sz w:val="24"/>
                <w:szCs w:val="24"/>
              </w:rPr>
              <w:t>Traders Act 2011</w:t>
            </w:r>
            <w:r w:rsidRPr="00266FE0">
              <w:rPr>
                <w:sz w:val="24"/>
                <w:szCs w:val="24"/>
              </w:rPr>
              <w:t xml:space="preserve"> provides that if a licensed motor vehicle trader sells, or supplies on exchange, a used motor vehicle, he or she must pass the title to the motor vehicle free from all encumbrances and interests</w:t>
            </w:r>
            <w:r w:rsidR="00FA7676">
              <w:rPr>
                <w:sz w:val="24"/>
                <w:szCs w:val="24"/>
              </w:rPr>
              <w:t xml:space="preserve">. </w:t>
            </w:r>
            <w:r w:rsidR="00084AF0" w:rsidRPr="00E75E43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Penalties </w:t>
            </w:r>
            <w:r w:rsidR="00280640" w:rsidRPr="00E75E43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apply </w:t>
            </w:r>
            <w:r w:rsidR="008C6FD4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under section 36 of the Act </w:t>
            </w:r>
            <w:r w:rsidR="00084AF0" w:rsidRPr="00E75E43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if </w:t>
            </w:r>
            <w:r w:rsidR="009C6778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a </w:t>
            </w:r>
            <w:r w:rsidR="003F5C90">
              <w:rPr>
                <w:rFonts w:eastAsia="Times New Roman" w:cs="Times New Roman"/>
                <w:sz w:val="24"/>
                <w:szCs w:val="24"/>
                <w:lang w:eastAsia="en-AU"/>
              </w:rPr>
              <w:t>trader</w:t>
            </w:r>
            <w:r w:rsidR="00084AF0" w:rsidRPr="00E75E43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do</w:t>
            </w:r>
            <w:r w:rsidR="003F5C90">
              <w:rPr>
                <w:rFonts w:eastAsia="Times New Roman" w:cs="Times New Roman"/>
                <w:sz w:val="24"/>
                <w:szCs w:val="24"/>
                <w:lang w:eastAsia="en-AU"/>
              </w:rPr>
              <w:t>es</w:t>
            </w:r>
            <w:r w:rsidR="00084AF0" w:rsidRPr="00E75E43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not provide a guarantee of clear title for a used </w:t>
            </w:r>
            <w:r w:rsidR="0002660D">
              <w:rPr>
                <w:rFonts w:eastAsia="Times New Roman" w:cs="Times New Roman"/>
                <w:sz w:val="24"/>
                <w:szCs w:val="24"/>
                <w:lang w:eastAsia="en-AU"/>
              </w:rPr>
              <w:t>vehicle</w:t>
            </w:r>
            <w:r w:rsidR="00084AF0">
              <w:rPr>
                <w:sz w:val="24"/>
                <w:szCs w:val="24"/>
              </w:rPr>
              <w:t xml:space="preserve"> </w:t>
            </w:r>
            <w:r w:rsidR="00FA7676">
              <w:rPr>
                <w:sz w:val="24"/>
                <w:szCs w:val="24"/>
              </w:rPr>
              <w:t>(</w:t>
            </w:r>
            <w:r w:rsidR="00081E08">
              <w:rPr>
                <w:sz w:val="24"/>
                <w:szCs w:val="24"/>
              </w:rPr>
              <w:t>t</w:t>
            </w:r>
            <w:r w:rsidR="009A2999">
              <w:rPr>
                <w:sz w:val="24"/>
                <w:szCs w:val="24"/>
              </w:rPr>
              <w:t xml:space="preserve">his </w:t>
            </w:r>
            <w:r w:rsidR="00FA7676" w:rsidRPr="00E54076">
              <w:rPr>
                <w:sz w:val="24"/>
                <w:szCs w:val="24"/>
              </w:rPr>
              <w:t xml:space="preserve">Guarantee </w:t>
            </w:r>
            <w:r w:rsidR="009A2999" w:rsidRPr="00E54076">
              <w:rPr>
                <w:sz w:val="24"/>
                <w:szCs w:val="24"/>
              </w:rPr>
              <w:t xml:space="preserve">is </w:t>
            </w:r>
            <w:r w:rsidR="00FA7676" w:rsidRPr="00E54076">
              <w:rPr>
                <w:sz w:val="24"/>
                <w:szCs w:val="24"/>
              </w:rPr>
              <w:t>not applicable to consignment sales</w:t>
            </w:r>
            <w:r w:rsidR="00FA7676" w:rsidRPr="00E96678">
              <w:rPr>
                <w:sz w:val="24"/>
                <w:szCs w:val="24"/>
              </w:rPr>
              <w:t>).</w:t>
            </w:r>
          </w:p>
          <w:p w:rsidR="00410ABF" w:rsidRPr="00765292" w:rsidRDefault="00410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D9D9D9" w:themeFill="background1" w:themeFillShade="D9"/>
              <w:spacing w:before="120" w:after="120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E75E43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To show the </w:t>
            </w:r>
            <w:r w:rsidR="003F5C90">
              <w:rPr>
                <w:rFonts w:eastAsia="Times New Roman" w:cs="Times New Roman"/>
                <w:sz w:val="24"/>
                <w:szCs w:val="24"/>
                <w:lang w:eastAsia="en-AU"/>
              </w:rPr>
              <w:t>v</w:t>
            </w:r>
            <w:r w:rsidR="00FA7676">
              <w:rPr>
                <w:rFonts w:eastAsia="Times New Roman" w:cs="Times New Roman"/>
                <w:sz w:val="24"/>
                <w:szCs w:val="24"/>
                <w:lang w:eastAsia="en-AU"/>
              </w:rPr>
              <w:t>ehicle</w:t>
            </w:r>
            <w:r w:rsidRPr="00E75E43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has no money owing on it and is not stolen, </w:t>
            </w:r>
            <w:r w:rsidR="00084AF0">
              <w:rPr>
                <w:rFonts w:eastAsia="Times New Roman" w:cs="Times New Roman"/>
                <w:sz w:val="24"/>
                <w:szCs w:val="24"/>
                <w:lang w:eastAsia="en-AU"/>
              </w:rPr>
              <w:t>the trader</w:t>
            </w:r>
            <w:r w:rsidRPr="00E75E43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may use a </w:t>
            </w:r>
            <w:r w:rsidR="003F5C90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'Certificate of Clear T</w:t>
            </w:r>
            <w:r w:rsidRPr="00E75E43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itle'</w:t>
            </w:r>
            <w:r w:rsidR="006464BE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from the </w:t>
            </w:r>
            <w:hyperlink r:id="rId8" w:history="1">
              <w:r w:rsidRPr="00E75E43">
                <w:rPr>
                  <w:rStyle w:val="Hyperlink"/>
                  <w:rFonts w:eastAsia="Times New Roman" w:cs="Times New Roman"/>
                  <w:sz w:val="24"/>
                  <w:szCs w:val="24"/>
                  <w:lang w:eastAsia="en-AU"/>
                </w:rPr>
                <w:t>Personal Properties Securities Register</w:t>
              </w:r>
            </w:hyperlink>
            <w:r w:rsidR="000A7174">
              <w:t xml:space="preserve"> </w:t>
            </w:r>
            <w:r w:rsidR="000A7174" w:rsidRPr="00750097">
              <w:rPr>
                <w:rFonts w:eastAsia="Times New Roman" w:cs="Times New Roman"/>
                <w:sz w:val="24"/>
                <w:szCs w:val="24"/>
                <w:lang w:eastAsia="en-AU"/>
              </w:rPr>
              <w:t>to show</w:t>
            </w:r>
            <w:r w:rsidR="005A4851" w:rsidRPr="00E75E43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  <w:r w:rsidR="000A7174" w:rsidRPr="000A7174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the vehicle </w:t>
            </w:r>
            <w:r w:rsidR="000350D2">
              <w:rPr>
                <w:rFonts w:eastAsia="Times New Roman" w:cs="Times New Roman"/>
                <w:sz w:val="24"/>
                <w:szCs w:val="24"/>
                <w:lang w:eastAsia="en-AU"/>
              </w:rPr>
              <w:t>has a</w:t>
            </w:r>
            <w:r w:rsidR="000A7174" w:rsidRPr="000A7174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clear title</w:t>
            </w:r>
            <w:r w:rsidR="00071B4B">
              <w:rPr>
                <w:rFonts w:eastAsia="Times New Roman" w:cs="Times New Roman"/>
                <w:sz w:val="24"/>
                <w:szCs w:val="24"/>
                <w:lang w:eastAsia="en-AU"/>
              </w:rPr>
              <w:t>,</w:t>
            </w:r>
            <w:r w:rsidR="000A7174" w:rsidRPr="000A7174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to the best of the trader</w:t>
            </w:r>
            <w:r w:rsidR="000A7174">
              <w:rPr>
                <w:rFonts w:eastAsia="Times New Roman" w:cs="Times New Roman"/>
                <w:sz w:val="24"/>
                <w:szCs w:val="24"/>
                <w:lang w:eastAsia="en-AU"/>
              </w:rPr>
              <w:t>’</w:t>
            </w:r>
            <w:r w:rsidR="000A7174" w:rsidRPr="000A7174">
              <w:rPr>
                <w:rFonts w:eastAsia="Times New Roman" w:cs="Times New Roman"/>
                <w:sz w:val="24"/>
                <w:szCs w:val="24"/>
                <w:lang w:eastAsia="en-AU"/>
              </w:rPr>
              <w:t>s knowledge</w:t>
            </w:r>
            <w:r w:rsidR="009C6778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at the time of its sale or disposal.</w:t>
            </w:r>
          </w:p>
        </w:tc>
      </w:tr>
      <w:tr w:rsidR="00575639" w:rsidRPr="00E75E43" w:rsidTr="0090538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75639" w:rsidRPr="00E75E43" w:rsidRDefault="003F5C90" w:rsidP="00765292">
            <w:pPr>
              <w:spacing w:before="120" w:after="120"/>
              <w:jc w:val="left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Written-Off R</w:t>
            </w:r>
            <w:r w:rsidR="00575639" w:rsidRPr="00E75E43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egister</w:t>
            </w:r>
            <w:r w:rsidR="004012B3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information</w:t>
            </w:r>
          </w:p>
          <w:p w:rsidR="00575639" w:rsidRPr="00E54076" w:rsidRDefault="00575639">
            <w:pPr>
              <w:spacing w:before="120" w:after="12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C77CE9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Is the </w:t>
            </w:r>
            <w:r w:rsidR="000E5B4B">
              <w:rPr>
                <w:rFonts w:eastAsia="Times New Roman" w:cs="Times New Roman"/>
                <w:sz w:val="24"/>
                <w:szCs w:val="24"/>
                <w:lang w:eastAsia="en-AU"/>
              </w:rPr>
              <w:t>vehicle</w:t>
            </w:r>
            <w:r w:rsidRPr="00C77CE9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entered on the register of written-off vehicles within the meaning of </w:t>
            </w:r>
            <w:r w:rsidR="009A2999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section 159 of </w:t>
            </w:r>
            <w:r w:rsidRPr="00C77CE9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the </w:t>
            </w:r>
            <w:r w:rsidR="00583C18" w:rsidRPr="00583C18">
              <w:rPr>
                <w:rFonts w:eastAsia="Times New Roman" w:cs="Times New Roman"/>
                <w:i/>
                <w:sz w:val="24"/>
                <w:szCs w:val="24"/>
                <w:lang w:eastAsia="en-AU"/>
              </w:rPr>
              <w:t>Vehicle and Traffic (Driver Licensing and Vehicle Registration) Regulations 2021</w:t>
            </w:r>
            <w:r w:rsidR="006A7607" w:rsidRPr="00E75E43">
              <w:rPr>
                <w:rFonts w:eastAsia="Times New Roman" w:cs="Times New Roman"/>
                <w:i/>
                <w:sz w:val="24"/>
                <w:szCs w:val="24"/>
                <w:lang w:eastAsia="en-AU"/>
              </w:rPr>
              <w:t>?</w:t>
            </w:r>
            <w:r w:rsidR="00E96678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   </w:t>
            </w:r>
            <w:r w:rsidR="00CD1F51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br/>
            </w:r>
            <w:r w:rsidRPr="00E54076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□</w:t>
            </w:r>
            <w:r w:rsidRPr="00E5407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r w:rsidR="00081E0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r w:rsidRPr="00E54076">
              <w:rPr>
                <w:rFonts w:eastAsia="Times New Roman" w:cs="Arial"/>
                <w:sz w:val="24"/>
                <w:szCs w:val="24"/>
                <w:lang w:eastAsia="en-AU"/>
              </w:rPr>
              <w:t>Yes</w:t>
            </w:r>
            <w:r w:rsidR="001D41B5" w:rsidRPr="00E5407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   </w:t>
            </w:r>
            <w:r w:rsidRPr="00E54076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□</w:t>
            </w:r>
            <w:r w:rsidRPr="00E5407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r w:rsidR="00081E0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r w:rsidRPr="00E54076">
              <w:rPr>
                <w:rFonts w:eastAsia="Times New Roman" w:cs="Arial"/>
                <w:sz w:val="24"/>
                <w:szCs w:val="24"/>
                <w:lang w:eastAsia="en-AU"/>
              </w:rPr>
              <w:t>No</w:t>
            </w:r>
          </w:p>
        </w:tc>
      </w:tr>
      <w:tr w:rsidR="00121018" w:rsidRPr="00E75E43" w:rsidTr="00E421D3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121018" w:rsidRPr="00C77CE9" w:rsidRDefault="004012B3" w:rsidP="00C77CE9">
            <w:pPr>
              <w:spacing w:before="120" w:after="120"/>
              <w:jc w:val="left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544C9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Notice</w:t>
            </w:r>
            <w:r w:rsidR="00BB2ADD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to P</w:t>
            </w:r>
            <w:r w:rsidR="00084AF0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urchaser </w:t>
            </w:r>
          </w:p>
          <w:p w:rsidR="00121018" w:rsidRPr="00E75E43" w:rsidRDefault="00121018" w:rsidP="00C77CE9">
            <w:pPr>
              <w:spacing w:after="120"/>
              <w:jc w:val="left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E75E43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Persons considering purchasing this vehicle should seek appropriate advice as to its condition and </w:t>
            </w:r>
            <w:r w:rsidR="008C6FD4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its </w:t>
            </w:r>
            <w:r w:rsidR="008C6FD4" w:rsidRPr="00E75E43">
              <w:rPr>
                <w:rFonts w:eastAsia="Times New Roman" w:cs="Times New Roman"/>
                <w:sz w:val="24"/>
                <w:szCs w:val="24"/>
                <w:lang w:eastAsia="en-AU"/>
              </w:rPr>
              <w:t>suitability</w:t>
            </w:r>
            <w:r w:rsidRPr="00E75E43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for </w:t>
            </w:r>
            <w:r w:rsidR="008C6FD4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their intended use or </w:t>
            </w:r>
            <w:r w:rsidRPr="00E75E43">
              <w:rPr>
                <w:rFonts w:eastAsia="Times New Roman" w:cs="Times New Roman"/>
                <w:sz w:val="24"/>
                <w:szCs w:val="24"/>
                <w:lang w:eastAsia="en-AU"/>
              </w:rPr>
              <w:t>purpose</w:t>
            </w:r>
            <w:r w:rsidR="00583C18"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</w:tc>
      </w:tr>
      <w:tr w:rsidR="00BC0C0D" w:rsidRPr="00E75E43" w:rsidTr="00E421D3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C0C0D" w:rsidRPr="00C77CE9" w:rsidRDefault="00BC0C0D" w:rsidP="00C77CE9">
            <w:pPr>
              <w:spacing w:before="120" w:after="120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C77CE9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DECLARATION </w:t>
            </w:r>
            <w:r w:rsidR="004012B3" w:rsidRPr="00544C9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BY TRADER</w:t>
            </w:r>
          </w:p>
        </w:tc>
      </w:tr>
      <w:tr w:rsidR="00BC0C0D" w:rsidRPr="00E75E43" w:rsidTr="00E421D3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C0C0D" w:rsidRPr="00E75E43" w:rsidRDefault="00BC0C0D" w:rsidP="00BB29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before="120" w:after="120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E75E43">
              <w:rPr>
                <w:rFonts w:eastAsia="Times New Roman" w:cs="Times New Roman"/>
                <w:sz w:val="24"/>
                <w:szCs w:val="24"/>
                <w:lang w:eastAsia="en-AU"/>
              </w:rPr>
              <w:t>A licensed motor vehicle trader must not knowingly or recklessly make a statement or representation in a pre-sale disclosure statement that is false or misleading.</w:t>
            </w:r>
          </w:p>
          <w:p w:rsidR="00BC0C0D" w:rsidRPr="00C77CE9" w:rsidRDefault="00BC0C0D" w:rsidP="006A6D35">
            <w:pPr>
              <w:spacing w:before="240" w:after="120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C77CE9">
              <w:rPr>
                <w:rFonts w:eastAsia="Times New Roman" w:cs="Times New Roman"/>
                <w:sz w:val="24"/>
                <w:szCs w:val="24"/>
                <w:lang w:eastAsia="en-AU"/>
              </w:rPr>
              <w:t>I, ……………………………………………………, a licensed motor vehicle trader</w:t>
            </w:r>
            <w:r w:rsidR="00767BE5">
              <w:rPr>
                <w:rFonts w:eastAsia="Times New Roman" w:cs="Times New Roman"/>
                <w:sz w:val="24"/>
                <w:szCs w:val="24"/>
                <w:lang w:eastAsia="en-AU"/>
              </w:rPr>
              <w:t>,</w:t>
            </w:r>
            <w:r w:rsidRPr="00C77CE9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have </w:t>
            </w:r>
            <w:r w:rsidR="00767BE5">
              <w:rPr>
                <w:rFonts w:eastAsia="Times New Roman" w:cs="Times New Roman"/>
                <w:sz w:val="24"/>
                <w:szCs w:val="24"/>
                <w:lang w:eastAsia="en-AU"/>
              </w:rPr>
              <w:t>completed</w:t>
            </w:r>
            <w:r w:rsidR="00767BE5" w:rsidRPr="00C77CE9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C77CE9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this </w:t>
            </w:r>
            <w:r w:rsidR="00081E08">
              <w:rPr>
                <w:rFonts w:eastAsia="Times New Roman" w:cs="Times New Roman"/>
                <w:sz w:val="24"/>
                <w:szCs w:val="24"/>
                <w:lang w:eastAsia="en-AU"/>
              </w:rPr>
              <w:t>P</w:t>
            </w:r>
            <w:r w:rsidRPr="00E75E43">
              <w:rPr>
                <w:rFonts w:eastAsia="Times New Roman" w:cs="Times New Roman"/>
                <w:sz w:val="24"/>
                <w:szCs w:val="24"/>
                <w:lang w:eastAsia="en-AU"/>
              </w:rPr>
              <w:t>re</w:t>
            </w:r>
            <w:r w:rsidR="00DF64AA">
              <w:rPr>
                <w:rFonts w:eastAsia="Times New Roman" w:cs="Times New Roman"/>
                <w:sz w:val="24"/>
                <w:szCs w:val="24"/>
                <w:lang w:eastAsia="en-AU"/>
              </w:rPr>
              <w:t>-</w:t>
            </w:r>
            <w:r w:rsidR="00081E08">
              <w:rPr>
                <w:rFonts w:eastAsia="Times New Roman" w:cs="Times New Roman"/>
                <w:sz w:val="24"/>
                <w:szCs w:val="24"/>
                <w:lang w:eastAsia="en-AU"/>
              </w:rPr>
              <w:t>S</w:t>
            </w:r>
            <w:r w:rsidRPr="00E75E43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ale </w:t>
            </w:r>
            <w:r w:rsidR="00081E08">
              <w:rPr>
                <w:rFonts w:eastAsia="Times New Roman" w:cs="Times New Roman"/>
                <w:sz w:val="24"/>
                <w:szCs w:val="24"/>
                <w:lang w:eastAsia="en-AU"/>
              </w:rPr>
              <w:t>Disclosure S</w:t>
            </w:r>
            <w:r w:rsidRPr="00C77CE9">
              <w:rPr>
                <w:rFonts w:eastAsia="Times New Roman" w:cs="Times New Roman"/>
                <w:sz w:val="24"/>
                <w:szCs w:val="24"/>
                <w:lang w:eastAsia="en-AU"/>
              </w:rPr>
              <w:t>tatement accurately and in good faith.</w:t>
            </w:r>
          </w:p>
        </w:tc>
      </w:tr>
      <w:tr w:rsidR="002E4055" w:rsidRPr="00E75E43" w:rsidTr="00081E08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2E4055" w:rsidRPr="00C77CE9" w:rsidRDefault="002E4055" w:rsidP="00C77CE9">
            <w:pPr>
              <w:spacing w:before="120" w:after="120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C77CE9">
              <w:rPr>
                <w:rFonts w:eastAsia="Times New Roman" w:cs="Times New Roman"/>
                <w:sz w:val="24"/>
                <w:szCs w:val="24"/>
                <w:lang w:eastAsia="en-AU"/>
              </w:rPr>
              <w:t>Motor vehicle trader licence number: …………………………</w:t>
            </w:r>
            <w:r w:rsidR="00DF0D30" w:rsidRPr="00DF0D30">
              <w:rPr>
                <w:rFonts w:eastAsia="Times New Roman" w:cs="Times New Roman"/>
                <w:sz w:val="24"/>
                <w:szCs w:val="24"/>
                <w:lang w:eastAsia="en-AU"/>
              </w:rPr>
              <w:t>………………………….</w:t>
            </w:r>
            <w:r w:rsidRPr="00C77CE9"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</w:tc>
      </w:tr>
      <w:tr w:rsidR="00396866" w:rsidRPr="00E75E43" w:rsidTr="00274631">
        <w:trPr>
          <w:trHeight w:val="47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396866" w:rsidRPr="00C77CE9" w:rsidRDefault="00396866" w:rsidP="009C6778">
            <w:pPr>
              <w:spacing w:before="120" w:after="120"/>
              <w:jc w:val="lef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C77CE9">
              <w:rPr>
                <w:rFonts w:eastAsia="Times New Roman" w:cs="Times New Roman"/>
                <w:sz w:val="24"/>
                <w:szCs w:val="24"/>
                <w:lang w:eastAsia="en-AU"/>
              </w:rPr>
              <w:t>Signature: …………………………………</w:t>
            </w:r>
            <w:r w:rsidR="009C6778" w:rsidRPr="009C6778">
              <w:rPr>
                <w:rFonts w:eastAsia="Times New Roman" w:cs="Times New Roman"/>
                <w:sz w:val="24"/>
                <w:szCs w:val="24"/>
                <w:lang w:eastAsia="en-AU"/>
              </w:rPr>
              <w:t>…</w:t>
            </w:r>
            <w:r w:rsidR="00081E08">
              <w:rPr>
                <w:rFonts w:eastAsia="Times New Roman" w:cs="Times New Roman"/>
                <w:sz w:val="24"/>
                <w:szCs w:val="24"/>
                <w:lang w:eastAsia="en-AU"/>
              </w:rPr>
              <w:t>….. Date: …………………………………..</w:t>
            </w:r>
          </w:p>
        </w:tc>
      </w:tr>
    </w:tbl>
    <w:p w:rsidR="0060257B" w:rsidRPr="00274631" w:rsidRDefault="0060257B" w:rsidP="006A6D35">
      <w:pPr>
        <w:spacing w:before="120" w:after="120"/>
        <w:rPr>
          <w:rFonts w:eastAsia="Times New Roman" w:cs="Times New Roman"/>
          <w:i/>
          <w:color w:val="1A1A1A"/>
          <w:sz w:val="16"/>
          <w:szCs w:val="16"/>
          <w:lang w:eastAsia="en-AU"/>
        </w:rPr>
      </w:pPr>
    </w:p>
    <w:sectPr w:rsidR="0060257B" w:rsidRPr="00274631" w:rsidSect="006A6D35">
      <w:footerReference w:type="default" r:id="rId9"/>
      <w:pgSz w:w="11906" w:h="16838"/>
      <w:pgMar w:top="1418" w:right="1440" w:bottom="1440" w:left="1440" w:header="708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F4" w:rsidRDefault="005A17F4" w:rsidP="00874172">
      <w:r>
        <w:separator/>
      </w:r>
    </w:p>
  </w:endnote>
  <w:endnote w:type="continuationSeparator" w:id="0">
    <w:p w:rsidR="005A17F4" w:rsidRDefault="005A17F4" w:rsidP="0087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CB" w:rsidRDefault="005A17F4" w:rsidP="008F79F1">
    <w:pPr>
      <w:pStyle w:val="Footer"/>
      <w:jc w:val="center"/>
    </w:pPr>
    <w:sdt>
      <w:sdtPr>
        <w:id w:val="2064897626"/>
        <w:docPartObj>
          <w:docPartGallery w:val="Page Numbers (Bottom of Page)"/>
          <w:docPartUnique/>
        </w:docPartObj>
      </w:sdtPr>
      <w:sdtEndPr/>
      <w:sdtContent>
        <w:sdt>
          <w:sdtPr>
            <w:id w:val="-1697385213"/>
            <w:docPartObj>
              <w:docPartGallery w:val="Page Numbers (Top of Page)"/>
              <w:docPartUnique/>
            </w:docPartObj>
          </w:sdtPr>
          <w:sdtEndPr/>
          <w:sdtContent>
            <w:r w:rsidR="00881CCB">
              <w:t xml:space="preserve">Page </w:t>
            </w:r>
            <w:r w:rsidR="00881CCB">
              <w:rPr>
                <w:b/>
                <w:bCs/>
                <w:sz w:val="24"/>
                <w:szCs w:val="24"/>
              </w:rPr>
              <w:fldChar w:fldCharType="begin"/>
            </w:r>
            <w:r w:rsidR="00881CCB">
              <w:rPr>
                <w:b/>
                <w:bCs/>
              </w:rPr>
              <w:instrText xml:space="preserve"> PAGE </w:instrText>
            </w:r>
            <w:r w:rsidR="00881CCB">
              <w:rPr>
                <w:b/>
                <w:bCs/>
                <w:sz w:val="24"/>
                <w:szCs w:val="24"/>
              </w:rPr>
              <w:fldChar w:fldCharType="separate"/>
            </w:r>
            <w:r w:rsidR="002054F7">
              <w:rPr>
                <w:b/>
                <w:bCs/>
                <w:noProof/>
              </w:rPr>
              <w:t>1</w:t>
            </w:r>
            <w:r w:rsidR="00881CCB">
              <w:rPr>
                <w:b/>
                <w:bCs/>
                <w:sz w:val="24"/>
                <w:szCs w:val="24"/>
              </w:rPr>
              <w:fldChar w:fldCharType="end"/>
            </w:r>
            <w:r w:rsidR="00881CCB">
              <w:t xml:space="preserve"> of </w:t>
            </w:r>
            <w:r w:rsidR="00881CCB">
              <w:rPr>
                <w:b/>
                <w:bCs/>
                <w:sz w:val="24"/>
                <w:szCs w:val="24"/>
              </w:rPr>
              <w:fldChar w:fldCharType="begin"/>
            </w:r>
            <w:r w:rsidR="00881CCB">
              <w:rPr>
                <w:b/>
                <w:bCs/>
              </w:rPr>
              <w:instrText xml:space="preserve"> NUMPAGES  </w:instrText>
            </w:r>
            <w:r w:rsidR="00881CCB">
              <w:rPr>
                <w:b/>
                <w:bCs/>
                <w:sz w:val="24"/>
                <w:szCs w:val="24"/>
              </w:rPr>
              <w:fldChar w:fldCharType="separate"/>
            </w:r>
            <w:r w:rsidR="002054F7">
              <w:rPr>
                <w:b/>
                <w:bCs/>
                <w:noProof/>
              </w:rPr>
              <w:t>2</w:t>
            </w:r>
            <w:r w:rsidR="00881CC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81CCB" w:rsidRPr="00340125" w:rsidRDefault="00881CCB" w:rsidP="00081E08">
    <w:pPr>
      <w:pStyle w:val="Footer"/>
      <w:spacing w:before="120"/>
      <w:jc w:val="center"/>
      <w:rPr>
        <w:i/>
        <w:sz w:val="18"/>
        <w:szCs w:val="18"/>
      </w:rPr>
    </w:pPr>
    <w:r w:rsidRPr="00340125">
      <w:rPr>
        <w:i/>
        <w:sz w:val="18"/>
        <w:szCs w:val="18"/>
      </w:rPr>
      <w:t>Note: This Statement must be displayed in, on or attached to the used motor vehicle (for example, affix to the right side window or other prominent location in the vehicle).</w:t>
    </w:r>
  </w:p>
  <w:p w:rsidR="00881CCB" w:rsidRPr="00E54076" w:rsidRDefault="00881CCB" w:rsidP="00081E08">
    <w:pPr>
      <w:pStyle w:val="Footer"/>
      <w:spacing w:before="120"/>
      <w:jc w:val="center"/>
      <w:rPr>
        <w:i/>
        <w:sz w:val="18"/>
        <w:szCs w:val="18"/>
      </w:rPr>
    </w:pPr>
    <w:r w:rsidRPr="00E54076">
      <w:rPr>
        <w:i/>
        <w:sz w:val="18"/>
        <w:szCs w:val="18"/>
      </w:rPr>
      <w:t xml:space="preserve">Statement approved by the Director of Consumer Affairs and Fair Trading </w:t>
    </w:r>
    <w:r w:rsidR="00F9702C" w:rsidRPr="00F9702C">
      <w:rPr>
        <w:i/>
        <w:sz w:val="18"/>
        <w:szCs w:val="18"/>
      </w:rPr>
      <w:t>–</w:t>
    </w:r>
    <w:r w:rsidR="00CD30F2" w:rsidRPr="00F9702C">
      <w:rPr>
        <w:i/>
        <w:sz w:val="18"/>
        <w:szCs w:val="18"/>
      </w:rPr>
      <w:t xml:space="preserve"> </w:t>
    </w:r>
    <w:r w:rsidR="00F9702C" w:rsidRPr="00F9702C">
      <w:rPr>
        <w:i/>
        <w:sz w:val="18"/>
        <w:szCs w:val="18"/>
      </w:rPr>
      <w:t>25</w:t>
    </w:r>
    <w:r w:rsidR="00BE2E7E" w:rsidRPr="00F9702C">
      <w:rPr>
        <w:i/>
        <w:sz w:val="18"/>
        <w:szCs w:val="18"/>
      </w:rPr>
      <w:t>/1</w:t>
    </w:r>
    <w:r w:rsidRPr="00F9702C">
      <w:rPr>
        <w:i/>
        <w:sz w:val="18"/>
        <w:szCs w:val="18"/>
      </w:rPr>
      <w:t>/202</w:t>
    </w:r>
    <w:r w:rsidR="00BE2E7E" w:rsidRPr="00F9702C">
      <w:rPr>
        <w:i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F4" w:rsidRDefault="005A17F4" w:rsidP="00874172">
      <w:r>
        <w:separator/>
      </w:r>
    </w:p>
  </w:footnote>
  <w:footnote w:type="continuationSeparator" w:id="0">
    <w:p w:rsidR="005A17F4" w:rsidRDefault="005A17F4" w:rsidP="0087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6C3C"/>
    <w:multiLevelType w:val="hybridMultilevel"/>
    <w:tmpl w:val="1CD0D578"/>
    <w:lvl w:ilvl="0" w:tplc="E8E43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7F6B"/>
    <w:multiLevelType w:val="hybridMultilevel"/>
    <w:tmpl w:val="AD401500"/>
    <w:lvl w:ilvl="0" w:tplc="D21632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FBEACEB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FBEACEBC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A5D4C"/>
    <w:multiLevelType w:val="hybridMultilevel"/>
    <w:tmpl w:val="CB6C9A52"/>
    <w:lvl w:ilvl="0" w:tplc="23C0D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5151F4"/>
    <w:multiLevelType w:val="hybridMultilevel"/>
    <w:tmpl w:val="54C455E8"/>
    <w:lvl w:ilvl="0" w:tplc="394A24DE">
      <w:start w:val="1"/>
      <w:numFmt w:val="bullet"/>
      <w:pStyle w:val="ListParagraph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DGwMDQzNDQwtDRV0lEKTi0uzszPAykwqgUAHfX17CwAAAA="/>
  </w:docVars>
  <w:rsids>
    <w:rsidRoot w:val="00C714F1"/>
    <w:rsid w:val="00014E2A"/>
    <w:rsid w:val="00025782"/>
    <w:rsid w:val="0002660D"/>
    <w:rsid w:val="0003015F"/>
    <w:rsid w:val="000350D2"/>
    <w:rsid w:val="00051E1F"/>
    <w:rsid w:val="00065C03"/>
    <w:rsid w:val="00071B4B"/>
    <w:rsid w:val="00081E08"/>
    <w:rsid w:val="00084AF0"/>
    <w:rsid w:val="000901D5"/>
    <w:rsid w:val="000942B2"/>
    <w:rsid w:val="000A7174"/>
    <w:rsid w:val="000A72A6"/>
    <w:rsid w:val="000E15D2"/>
    <w:rsid w:val="000E5B4B"/>
    <w:rsid w:val="000F0D34"/>
    <w:rsid w:val="0010534A"/>
    <w:rsid w:val="00121018"/>
    <w:rsid w:val="00162215"/>
    <w:rsid w:val="00172D3F"/>
    <w:rsid w:val="0017401C"/>
    <w:rsid w:val="00177C50"/>
    <w:rsid w:val="00184EB9"/>
    <w:rsid w:val="001A64FC"/>
    <w:rsid w:val="001B4C0F"/>
    <w:rsid w:val="001D41B5"/>
    <w:rsid w:val="001E0EF1"/>
    <w:rsid w:val="001E1D7D"/>
    <w:rsid w:val="001E4311"/>
    <w:rsid w:val="002054F7"/>
    <w:rsid w:val="002401BC"/>
    <w:rsid w:val="002410CB"/>
    <w:rsid w:val="002630B3"/>
    <w:rsid w:val="00266FE0"/>
    <w:rsid w:val="00274631"/>
    <w:rsid w:val="00280640"/>
    <w:rsid w:val="002D764A"/>
    <w:rsid w:val="002E1C6B"/>
    <w:rsid w:val="002E4055"/>
    <w:rsid w:val="002E64AD"/>
    <w:rsid w:val="002F27FA"/>
    <w:rsid w:val="00303765"/>
    <w:rsid w:val="00386D97"/>
    <w:rsid w:val="00393FD9"/>
    <w:rsid w:val="00396866"/>
    <w:rsid w:val="003975B7"/>
    <w:rsid w:val="003B3CB2"/>
    <w:rsid w:val="003C4B3D"/>
    <w:rsid w:val="003C59AF"/>
    <w:rsid w:val="003E76F1"/>
    <w:rsid w:val="003F4221"/>
    <w:rsid w:val="003F5C90"/>
    <w:rsid w:val="004012B3"/>
    <w:rsid w:val="00401509"/>
    <w:rsid w:val="00410ABF"/>
    <w:rsid w:val="00411D18"/>
    <w:rsid w:val="004255B5"/>
    <w:rsid w:val="00425B73"/>
    <w:rsid w:val="00447E3C"/>
    <w:rsid w:val="00456F65"/>
    <w:rsid w:val="00474B42"/>
    <w:rsid w:val="004805D4"/>
    <w:rsid w:val="004822FB"/>
    <w:rsid w:val="004871F0"/>
    <w:rsid w:val="004A67AB"/>
    <w:rsid w:val="004D04D4"/>
    <w:rsid w:val="004F1836"/>
    <w:rsid w:val="004F341D"/>
    <w:rsid w:val="00526AAF"/>
    <w:rsid w:val="00544C9E"/>
    <w:rsid w:val="00554496"/>
    <w:rsid w:val="005602DE"/>
    <w:rsid w:val="005612BF"/>
    <w:rsid w:val="005666EB"/>
    <w:rsid w:val="00575639"/>
    <w:rsid w:val="00583C18"/>
    <w:rsid w:val="005A17F4"/>
    <w:rsid w:val="005A4851"/>
    <w:rsid w:val="005B6FEA"/>
    <w:rsid w:val="005D4F75"/>
    <w:rsid w:val="005E2839"/>
    <w:rsid w:val="005E5E6C"/>
    <w:rsid w:val="005F42E0"/>
    <w:rsid w:val="005F51D4"/>
    <w:rsid w:val="0060257B"/>
    <w:rsid w:val="006464BE"/>
    <w:rsid w:val="006631DA"/>
    <w:rsid w:val="00677980"/>
    <w:rsid w:val="006A6D35"/>
    <w:rsid w:val="006A7607"/>
    <w:rsid w:val="006B535D"/>
    <w:rsid w:val="006B6E8C"/>
    <w:rsid w:val="006E1D17"/>
    <w:rsid w:val="007040FD"/>
    <w:rsid w:val="00730A85"/>
    <w:rsid w:val="0073378C"/>
    <w:rsid w:val="007444B7"/>
    <w:rsid w:val="00750097"/>
    <w:rsid w:val="00762042"/>
    <w:rsid w:val="00765292"/>
    <w:rsid w:val="00766829"/>
    <w:rsid w:val="00767BE5"/>
    <w:rsid w:val="00771487"/>
    <w:rsid w:val="007908FA"/>
    <w:rsid w:val="00791690"/>
    <w:rsid w:val="007E39B3"/>
    <w:rsid w:val="007E4FDB"/>
    <w:rsid w:val="007F1BDD"/>
    <w:rsid w:val="008133C2"/>
    <w:rsid w:val="00817AAE"/>
    <w:rsid w:val="00833237"/>
    <w:rsid w:val="008502F3"/>
    <w:rsid w:val="008513D2"/>
    <w:rsid w:val="00871385"/>
    <w:rsid w:val="00874172"/>
    <w:rsid w:val="008746D9"/>
    <w:rsid w:val="0088123D"/>
    <w:rsid w:val="00881CCB"/>
    <w:rsid w:val="008823AB"/>
    <w:rsid w:val="00896EAA"/>
    <w:rsid w:val="008C6FD4"/>
    <w:rsid w:val="008D3A87"/>
    <w:rsid w:val="008D421E"/>
    <w:rsid w:val="008D58A0"/>
    <w:rsid w:val="008E3DA8"/>
    <w:rsid w:val="008E4494"/>
    <w:rsid w:val="008F79F1"/>
    <w:rsid w:val="0090058C"/>
    <w:rsid w:val="00904A94"/>
    <w:rsid w:val="00905380"/>
    <w:rsid w:val="009161C2"/>
    <w:rsid w:val="00923E8D"/>
    <w:rsid w:val="009742FC"/>
    <w:rsid w:val="00995C0B"/>
    <w:rsid w:val="009A16DA"/>
    <w:rsid w:val="009A2999"/>
    <w:rsid w:val="009C6778"/>
    <w:rsid w:val="009C7F08"/>
    <w:rsid w:val="009E79E8"/>
    <w:rsid w:val="009F61F3"/>
    <w:rsid w:val="00A057CF"/>
    <w:rsid w:val="00A1589D"/>
    <w:rsid w:val="00A4049F"/>
    <w:rsid w:val="00A57E19"/>
    <w:rsid w:val="00A63952"/>
    <w:rsid w:val="00A66D5D"/>
    <w:rsid w:val="00A84BBD"/>
    <w:rsid w:val="00AA1F2E"/>
    <w:rsid w:val="00AB0859"/>
    <w:rsid w:val="00AD2D83"/>
    <w:rsid w:val="00AF0344"/>
    <w:rsid w:val="00AF2977"/>
    <w:rsid w:val="00B11BA9"/>
    <w:rsid w:val="00B1305B"/>
    <w:rsid w:val="00B24053"/>
    <w:rsid w:val="00B25058"/>
    <w:rsid w:val="00B279E9"/>
    <w:rsid w:val="00B31DDC"/>
    <w:rsid w:val="00B33AF2"/>
    <w:rsid w:val="00B404EB"/>
    <w:rsid w:val="00BA4319"/>
    <w:rsid w:val="00BB2913"/>
    <w:rsid w:val="00BB2ADD"/>
    <w:rsid w:val="00BB5162"/>
    <w:rsid w:val="00BB5201"/>
    <w:rsid w:val="00BB65C3"/>
    <w:rsid w:val="00BC0C0D"/>
    <w:rsid w:val="00BC1336"/>
    <w:rsid w:val="00BC2DC0"/>
    <w:rsid w:val="00BE1E22"/>
    <w:rsid w:val="00BE2E7E"/>
    <w:rsid w:val="00BF1377"/>
    <w:rsid w:val="00C12C1F"/>
    <w:rsid w:val="00C51275"/>
    <w:rsid w:val="00C55F34"/>
    <w:rsid w:val="00C6440B"/>
    <w:rsid w:val="00C714F1"/>
    <w:rsid w:val="00C74DB4"/>
    <w:rsid w:val="00C77CE9"/>
    <w:rsid w:val="00C86046"/>
    <w:rsid w:val="00C86A4B"/>
    <w:rsid w:val="00CC40FC"/>
    <w:rsid w:val="00CD1F51"/>
    <w:rsid w:val="00CD30F2"/>
    <w:rsid w:val="00CE412F"/>
    <w:rsid w:val="00CE4A15"/>
    <w:rsid w:val="00CE6FA1"/>
    <w:rsid w:val="00CF270D"/>
    <w:rsid w:val="00CF29A1"/>
    <w:rsid w:val="00D02BC1"/>
    <w:rsid w:val="00D13176"/>
    <w:rsid w:val="00D14A63"/>
    <w:rsid w:val="00D473D4"/>
    <w:rsid w:val="00D56F41"/>
    <w:rsid w:val="00D57D31"/>
    <w:rsid w:val="00D7684F"/>
    <w:rsid w:val="00D87557"/>
    <w:rsid w:val="00DC5F34"/>
    <w:rsid w:val="00DD2946"/>
    <w:rsid w:val="00DF0D30"/>
    <w:rsid w:val="00DF64AA"/>
    <w:rsid w:val="00E06E4D"/>
    <w:rsid w:val="00E2119A"/>
    <w:rsid w:val="00E3043B"/>
    <w:rsid w:val="00E30D37"/>
    <w:rsid w:val="00E421D3"/>
    <w:rsid w:val="00E51E8A"/>
    <w:rsid w:val="00E54076"/>
    <w:rsid w:val="00E75E43"/>
    <w:rsid w:val="00E802D6"/>
    <w:rsid w:val="00E96678"/>
    <w:rsid w:val="00EF6F43"/>
    <w:rsid w:val="00F02FAE"/>
    <w:rsid w:val="00F05FAC"/>
    <w:rsid w:val="00F16961"/>
    <w:rsid w:val="00F324B6"/>
    <w:rsid w:val="00F35268"/>
    <w:rsid w:val="00F36849"/>
    <w:rsid w:val="00F42521"/>
    <w:rsid w:val="00F61E85"/>
    <w:rsid w:val="00F838C5"/>
    <w:rsid w:val="00F9056F"/>
    <w:rsid w:val="00F9702C"/>
    <w:rsid w:val="00FA7676"/>
    <w:rsid w:val="00FA7E0A"/>
    <w:rsid w:val="00FD1CFD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8ED4DC-963B-4B7B-849E-1F680478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ind w:left="113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0F"/>
    <w:pPr>
      <w:spacing w:before="0" w:after="0"/>
      <w:ind w:left="0" w:firstLine="0"/>
    </w:pPr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73D4"/>
    <w:pPr>
      <w:keepNext/>
      <w:keepLines/>
      <w:spacing w:before="120" w:after="120"/>
      <w:jc w:val="left"/>
      <w:outlineLvl w:val="0"/>
    </w:pPr>
    <w:rPr>
      <w:rFonts w:eastAsia="Times New Roman" w:cstheme="majorBidi"/>
      <w:bCs/>
      <w:color w:val="0F243E" w:themeColor="text2" w:themeShade="80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257B"/>
    <w:pPr>
      <w:keepNext/>
      <w:keepLines/>
      <w:jc w:val="left"/>
      <w:outlineLvl w:val="1"/>
    </w:pPr>
    <w:rPr>
      <w:rFonts w:eastAsiaTheme="majorEastAsia" w:cstheme="majorBidi"/>
      <w:bCs/>
      <w:color w:val="244061" w:themeColor="accent1" w:themeShade="80"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E3C"/>
    <w:pPr>
      <w:keepNext/>
      <w:keepLines/>
      <w:spacing w:before="240"/>
      <w:jc w:val="left"/>
      <w:outlineLvl w:val="2"/>
    </w:pPr>
    <w:rPr>
      <w:rFonts w:eastAsiaTheme="majorEastAsia" w:cstheme="majorBidi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3D4"/>
    <w:rPr>
      <w:rFonts w:ascii="Gill Sans MT" w:eastAsia="Times New Roman" w:hAnsi="Gill Sans MT" w:cstheme="majorBidi"/>
      <w:bCs/>
      <w:color w:val="0F243E" w:themeColor="text2" w:themeShade="80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0257B"/>
    <w:rPr>
      <w:rFonts w:ascii="Gill Sans MT" w:eastAsiaTheme="majorEastAsia" w:hAnsi="Gill Sans MT" w:cstheme="majorBidi"/>
      <w:bCs/>
      <w:color w:val="244061" w:themeColor="accent1" w:themeShade="80"/>
      <w:sz w:val="28"/>
      <w:lang w:val="en-US"/>
    </w:rPr>
  </w:style>
  <w:style w:type="paragraph" w:styleId="ListParagraph">
    <w:name w:val="List Paragraph"/>
    <w:aliases w:val="Bullets list"/>
    <w:basedOn w:val="Normal"/>
    <w:autoRedefine/>
    <w:uiPriority w:val="34"/>
    <w:qFormat/>
    <w:rsid w:val="00833237"/>
    <w:pPr>
      <w:numPr>
        <w:numId w:val="4"/>
      </w:numPr>
      <w:spacing w:before="120" w:after="120"/>
      <w:ind w:left="334" w:hanging="334"/>
    </w:pPr>
  </w:style>
  <w:style w:type="character" w:customStyle="1" w:styleId="Heading3Char">
    <w:name w:val="Heading 3 Char"/>
    <w:basedOn w:val="DefaultParagraphFont"/>
    <w:link w:val="Heading3"/>
    <w:uiPriority w:val="9"/>
    <w:rsid w:val="00447E3C"/>
    <w:rPr>
      <w:rFonts w:ascii="Gill Sans MT" w:eastAsiaTheme="majorEastAsia" w:hAnsi="Gill Sans MT" w:cstheme="majorBidi"/>
      <w:b/>
      <w:bCs/>
      <w:sz w:val="24"/>
      <w:szCs w:val="24"/>
      <w:lang w:eastAsia="en-AU"/>
    </w:rPr>
  </w:style>
  <w:style w:type="paragraph" w:customStyle="1" w:styleId="Bullets">
    <w:name w:val="Bullets"/>
    <w:basedOn w:val="Normal"/>
    <w:uiPriority w:val="2"/>
    <w:qFormat/>
    <w:rsid w:val="000A72A6"/>
    <w:pPr>
      <w:numPr>
        <w:numId w:val="1"/>
      </w:numPr>
      <w:ind w:right="493"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E15D2"/>
    <w:pPr>
      <w:spacing w:before="0" w:after="0"/>
      <w:ind w:left="0" w:firstLine="0"/>
      <w:jc w:val="left"/>
    </w:pPr>
    <w:rPr>
      <w:rFonts w:ascii="Gill Sans MT" w:hAnsi="Gill Sans MT"/>
    </w:rPr>
  </w:style>
  <w:style w:type="character" w:styleId="Hyperlink">
    <w:name w:val="Hyperlink"/>
    <w:basedOn w:val="DefaultParagraphFont"/>
    <w:uiPriority w:val="99"/>
    <w:unhideWhenUsed/>
    <w:rsid w:val="00410A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72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874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72"/>
    <w:rPr>
      <w:rFonts w:ascii="Gill Sans MT" w:hAnsi="Gill Sans MT"/>
    </w:rPr>
  </w:style>
  <w:style w:type="character" w:styleId="CommentReference">
    <w:name w:val="annotation reference"/>
    <w:basedOn w:val="DefaultParagraphFont"/>
    <w:uiPriority w:val="99"/>
    <w:semiHidden/>
    <w:unhideWhenUsed/>
    <w:rsid w:val="00E30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D37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D37"/>
    <w:rPr>
      <w:rFonts w:ascii="Gill Sans MT" w:hAnsi="Gill Sans MT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79F1"/>
    <w:pPr>
      <w:contextualSpacing/>
      <w:jc w:val="left"/>
    </w:pPr>
    <w:rPr>
      <w:rFonts w:eastAsiaTheme="majorEastAsia" w:cstheme="majorBidi"/>
      <w:color w:val="244061" w:themeColor="accent1" w:themeShade="80"/>
      <w:spacing w:val="-10"/>
      <w:kern w:val="28"/>
      <w:sz w:val="4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9F1"/>
    <w:rPr>
      <w:rFonts w:ascii="Gill Sans MT" w:eastAsiaTheme="majorEastAsia" w:hAnsi="Gill Sans MT" w:cstheme="majorBidi"/>
      <w:color w:val="244061" w:themeColor="accent1" w:themeShade="80"/>
      <w:spacing w:val="-10"/>
      <w:kern w:val="28"/>
      <w:sz w:val="4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CCB"/>
    <w:rPr>
      <w:rFonts w:asciiTheme="majorHAnsi" w:hAnsiTheme="majorHAnsi"/>
      <w:b/>
      <w:color w:val="FFFFFF" w:themeColor="background1"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62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269">
                  <w:marLeft w:val="0"/>
                  <w:marRight w:val="-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4103">
                      <w:marLeft w:val="34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6335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0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17009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FBFBF"/>
                                <w:left w:val="single" w:sz="6" w:space="0" w:color="BFBFBF"/>
                                <w:bottom w:val="single" w:sz="6" w:space="0" w:color="BFBFBF"/>
                                <w:right w:val="single" w:sz="6" w:space="0" w:color="BFBFBF"/>
                              </w:divBdr>
                              <w:divsChild>
                                <w:div w:id="5641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3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42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4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AAAAA"/>
                                                    <w:left w:val="none" w:sz="0" w:space="0" w:color="AAAAAA"/>
                                                    <w:bottom w:val="none" w:sz="0" w:space="0" w:color="AAAAAA"/>
                                                    <w:right w:val="none" w:sz="0" w:space="0" w:color="AAAAAA"/>
                                                  </w:divBdr>
                                                  <w:divsChild>
                                                    <w:div w:id="20149946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293963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AAAAAA"/>
                                                    <w:left w:val="single" w:sz="6" w:space="0" w:color="AAAAAA"/>
                                                    <w:bottom w:val="single" w:sz="6" w:space="0" w:color="AAAAAA"/>
                                                    <w:right w:val="single" w:sz="6" w:space="0" w:color="AAAAAA"/>
                                                  </w:divBdr>
                                                  <w:divsChild>
                                                    <w:div w:id="77929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75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95282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AAAAAA"/>
                                                    <w:left w:val="single" w:sz="6" w:space="0" w:color="AAAAAA"/>
                                                    <w:bottom w:val="single" w:sz="6" w:space="0" w:color="AAAAAA"/>
                                                    <w:right w:val="single" w:sz="6" w:space="0" w:color="AAAAAA"/>
                                                  </w:divBdr>
                                                  <w:divsChild>
                                                    <w:div w:id="47869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43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910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FBFBF"/>
                                <w:left w:val="single" w:sz="6" w:space="0" w:color="BFBFBF"/>
                                <w:bottom w:val="none" w:sz="0" w:space="0" w:color="BFBFBF"/>
                                <w:right w:val="single" w:sz="6" w:space="0" w:color="BFBFBF"/>
                              </w:divBdr>
                              <w:divsChild>
                                <w:div w:id="5840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39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7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43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05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82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09818">
                          <w:marLeft w:val="80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sr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A5A6-0D49-4D08-AF43-9EEDFA32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Bowes, Brendon</dc:creator>
  <cp:keywords/>
  <dc:description/>
  <cp:lastModifiedBy>Smith, Michelle</cp:lastModifiedBy>
  <cp:revision>2</cp:revision>
  <dcterms:created xsi:type="dcterms:W3CDTF">2023-02-05T22:43:00Z</dcterms:created>
  <dcterms:modified xsi:type="dcterms:W3CDTF">2023-02-05T22:43:00Z</dcterms:modified>
</cp:coreProperties>
</file>